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:rsidR="007D4A8F" w:rsidRP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013"/>
        <w:gridCol w:w="3081"/>
      </w:tblGrid>
      <w:tr w:rsidR="007D4A8F" w:rsidRPr="007D4A8F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7D4A8F" w:rsidRPr="007D4A8F" w:rsidRDefault="007D4A8F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7D4A8F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 xml:space="preserve">Yılı : </w:t>
            </w:r>
            <w:r w:rsidR="00884ABC">
              <w:rPr>
                <w:rFonts w:asciiTheme="minorHAnsi" w:hAnsiTheme="minorHAnsi"/>
                <w:sz w:val="20"/>
                <w:szCs w:val="20"/>
              </w:rPr>
              <w:t>2024</w:t>
            </w:r>
            <w:proofErr w:type="gramEnd"/>
            <w:r w:rsidRPr="00EA3DE3">
              <w:rPr>
                <w:rFonts w:asciiTheme="minorHAnsi" w:hAnsiTheme="minorHAnsi"/>
                <w:sz w:val="20"/>
                <w:szCs w:val="20"/>
              </w:rPr>
              <w:t>-</w:t>
            </w:r>
            <w:r w:rsidR="00884ABC">
              <w:rPr>
                <w:rFonts w:asciiTheme="minorHAnsi" w:hAnsiTheme="minorHAnsi"/>
                <w:sz w:val="20"/>
                <w:szCs w:val="20"/>
              </w:rPr>
              <w:t>2025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Tarihi :</w:t>
            </w:r>
            <w:r w:rsidR="00150642">
              <w:rPr>
                <w:rFonts w:asciiTheme="minorHAnsi" w:hAnsiTheme="minorHAnsi"/>
                <w:sz w:val="20"/>
                <w:szCs w:val="20"/>
              </w:rPr>
              <w:t>2</w:t>
            </w:r>
            <w:r w:rsidR="003623C0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EA3DE3">
              <w:rPr>
                <w:rFonts w:asciiTheme="minorHAnsi" w:hAnsiTheme="minorHAnsi"/>
                <w:sz w:val="20"/>
                <w:szCs w:val="20"/>
              </w:rPr>
              <w:t xml:space="preserve"> Ekim 20</w:t>
            </w:r>
            <w:r w:rsidR="00150642">
              <w:rPr>
                <w:rFonts w:asciiTheme="minorHAnsi" w:hAnsiTheme="minorHAnsi"/>
                <w:sz w:val="20"/>
                <w:szCs w:val="20"/>
              </w:rPr>
              <w:t>24</w:t>
            </w:r>
            <w:r w:rsidRPr="00EA3D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Numarası  : 1</w:t>
            </w:r>
            <w:proofErr w:type="gramEnd"/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1052F" w:rsidRPr="00654160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0952F4">
        <w:rPr>
          <w:rFonts w:ascii="Times New Roman" w:hAnsi="Times New Roman" w:cs="Times New Roman"/>
          <w:sz w:val="20"/>
          <w:szCs w:val="20"/>
        </w:rPr>
        <w:t>Okul</w:t>
      </w:r>
      <w:r w:rsidRPr="000952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Aile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Birliği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Yönetmeliğinin</w:t>
      </w:r>
      <w:r w:rsidRPr="000952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12.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ve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13'üncü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maddeleri</w:t>
      </w:r>
      <w:r w:rsidRPr="000952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ve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ilgili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diğer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ilgili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hükümleri</w:t>
      </w:r>
      <w:r w:rsidRPr="000952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gereğince</w:t>
      </w:r>
      <w:r w:rsidRPr="000952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Okul</w:t>
      </w:r>
      <w:r w:rsidRPr="000952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Aile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Birliği</w:t>
      </w:r>
      <w:r w:rsidRPr="000952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Yönetim Kurulu;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A049B" w:rsidRPr="000952F4">
        <w:rPr>
          <w:rFonts w:ascii="Times New Roman" w:hAnsi="Times New Roman" w:cs="Times New Roman"/>
          <w:sz w:val="20"/>
          <w:szCs w:val="20"/>
        </w:rPr>
        <w:t>20.10</w:t>
      </w:r>
      <w:r w:rsidRPr="000952F4">
        <w:rPr>
          <w:rFonts w:ascii="Times New Roman" w:hAnsi="Times New Roman" w:cs="Times New Roman"/>
          <w:sz w:val="20"/>
          <w:szCs w:val="20"/>
        </w:rPr>
        <w:t>.2016</w:t>
      </w:r>
      <w:r w:rsidRPr="000952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tarihinde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saat</w:t>
      </w:r>
      <w:r w:rsidRPr="000952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0952F4">
        <w:rPr>
          <w:rFonts w:ascii="Times New Roman" w:hAnsi="Times New Roman" w:cs="Times New Roman"/>
          <w:sz w:val="20"/>
          <w:szCs w:val="20"/>
        </w:rPr>
        <w:t>1</w:t>
      </w:r>
      <w:r w:rsidR="004A049B" w:rsidRPr="000952F4">
        <w:rPr>
          <w:rFonts w:ascii="Times New Roman" w:hAnsi="Times New Roman" w:cs="Times New Roman"/>
          <w:sz w:val="20"/>
          <w:szCs w:val="20"/>
        </w:rPr>
        <w:t>5:3</w:t>
      </w:r>
      <w:r w:rsidRPr="000952F4">
        <w:rPr>
          <w:rFonts w:ascii="Times New Roman" w:hAnsi="Times New Roman" w:cs="Times New Roman"/>
          <w:sz w:val="20"/>
          <w:szCs w:val="20"/>
        </w:rPr>
        <w:t>0'd</w:t>
      </w:r>
      <w:r w:rsidR="004A049B" w:rsidRPr="000952F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yapılan</w:t>
      </w:r>
      <w:r w:rsidRPr="000952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Okul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Aile</w:t>
      </w:r>
      <w:r w:rsidRPr="000952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Birliği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Genel</w:t>
      </w:r>
      <w:r w:rsidRPr="000952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Kurul</w:t>
      </w:r>
      <w:r w:rsidRPr="000952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toplantısında</w:t>
      </w:r>
      <w:r w:rsidRPr="000952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mevzuat</w:t>
      </w:r>
      <w:r w:rsidRPr="000952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952F4">
        <w:rPr>
          <w:rFonts w:ascii="Times New Roman" w:hAnsi="Times New Roman" w:cs="Times New Roman"/>
          <w:sz w:val="20"/>
          <w:szCs w:val="20"/>
        </w:rPr>
        <w:t>hükümleri</w:t>
      </w:r>
      <w:r w:rsidRPr="000952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0952F4">
        <w:rPr>
          <w:rFonts w:ascii="Times New Roman" w:hAnsi="Times New Roman" w:cs="Times New Roman"/>
          <w:sz w:val="20"/>
          <w:szCs w:val="20"/>
        </w:rPr>
        <w:t>doğrultusunda belirlenmiş, 27.10</w:t>
      </w:r>
      <w:r w:rsidRPr="000952F4">
        <w:rPr>
          <w:rFonts w:ascii="Times New Roman" w:hAnsi="Times New Roman" w:cs="Times New Roman"/>
          <w:sz w:val="20"/>
          <w:szCs w:val="20"/>
        </w:rPr>
        <w:t xml:space="preserve">.2016 tarihinde 1 (Bir) numaralı karar ile iş bölümü yaparak faaliyete başlamış ve 27 </w:t>
      </w:r>
      <w:r w:rsidR="004A049B" w:rsidRPr="000952F4">
        <w:rPr>
          <w:rFonts w:ascii="Times New Roman" w:hAnsi="Times New Roman" w:cs="Times New Roman"/>
          <w:sz w:val="20"/>
          <w:szCs w:val="20"/>
        </w:rPr>
        <w:t xml:space="preserve">Ekim 2016 ile </w:t>
      </w:r>
      <w:r w:rsidR="003623C0" w:rsidRPr="000952F4">
        <w:rPr>
          <w:rFonts w:ascii="Times New Roman" w:hAnsi="Times New Roman" w:cs="Times New Roman"/>
          <w:sz w:val="20"/>
          <w:szCs w:val="20"/>
        </w:rPr>
        <w:t>30</w:t>
      </w:r>
      <w:r w:rsidRPr="000952F4">
        <w:rPr>
          <w:rFonts w:ascii="Times New Roman" w:hAnsi="Times New Roman" w:cs="Times New Roman"/>
          <w:sz w:val="20"/>
          <w:szCs w:val="20"/>
        </w:rPr>
        <w:t xml:space="preserve"> Ekim 20</w:t>
      </w:r>
      <w:r w:rsidR="003623C0" w:rsidRPr="000952F4">
        <w:rPr>
          <w:rFonts w:ascii="Times New Roman" w:hAnsi="Times New Roman" w:cs="Times New Roman"/>
          <w:sz w:val="20"/>
          <w:szCs w:val="20"/>
        </w:rPr>
        <w:t>24</w:t>
      </w:r>
      <w:r w:rsidRPr="000952F4">
        <w:rPr>
          <w:rFonts w:ascii="Times New Roman" w:hAnsi="Times New Roman" w:cs="Times New Roman"/>
          <w:sz w:val="20"/>
          <w:szCs w:val="20"/>
        </w:rPr>
        <w:t xml:space="preserve"> tarihleri arasında 1, </w:t>
      </w:r>
      <w:r w:rsidR="004A049B" w:rsidRPr="000952F4">
        <w:rPr>
          <w:rFonts w:ascii="Times New Roman" w:hAnsi="Times New Roman" w:cs="Times New Roman"/>
          <w:sz w:val="20"/>
          <w:szCs w:val="20"/>
        </w:rPr>
        <w:t>2, 3, 4, 5, 6, 7, 8, 9, 10, 11 ve 12</w:t>
      </w:r>
      <w:r w:rsidRPr="000952F4">
        <w:rPr>
          <w:rFonts w:ascii="Times New Roman" w:hAnsi="Times New Roman" w:cs="Times New Roman"/>
          <w:sz w:val="20"/>
          <w:szCs w:val="20"/>
        </w:rPr>
        <w:t xml:space="preserve"> numaralı</w:t>
      </w:r>
      <w:r w:rsidRPr="00654160">
        <w:rPr>
          <w:rFonts w:ascii="Times New Roman" w:hAnsi="Times New Roman" w:cs="Times New Roman"/>
          <w:sz w:val="20"/>
          <w:szCs w:val="20"/>
        </w:rPr>
        <w:t xml:space="preserve"> kararları almış, kararlara konu iş ve işlemleri Okul Aile Birliği Yönetmeliği hükümleri doğrultusunda yürütmüş, anılan kararlara konu olan aşağıdaki cetvelde niteliği ve niceliği verilen harcamaları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yaparak kayıtlara geçirmiş olup, söz konusu harcamalara ilişkin belgeleri dosyasında mevcuttur. Okul Aile Birliği Yönetim Kurulu işletme gelir-gider defteri, evrak kayıt defteri ve ilgili diğer defterler tutulmakla beraber; gelirler ile giderlere ilişkin tüm iş ve işlemler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yapılarak kayıt altına alınmıştır. </w:t>
      </w: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/>
      </w:tblPr>
      <w:tblGrid>
        <w:gridCol w:w="3227"/>
        <w:gridCol w:w="2186"/>
        <w:gridCol w:w="4192"/>
      </w:tblGrid>
      <w:tr w:rsidR="00955D6A" w:rsidRPr="009F3387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955D6A" w:rsidRPr="009F3387" w:rsidRDefault="00955D6A" w:rsidP="00BE2C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Okul Aile Birliği </w:t>
            </w:r>
            <w:r w:rsidR="00BE2C56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Modülü Gelir-Gider Cetveli</w:t>
            </w:r>
          </w:p>
        </w:tc>
      </w:tr>
      <w:tr w:rsidR="00EC2131" w:rsidRPr="009F3387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EC2131" w:rsidRPr="009F3387" w:rsidTr="00EA3DE3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9F3387" w:rsidRDefault="00884ABC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2024</w:t>
            </w:r>
            <w:r w:rsidR="00955D6A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 Öncesi (Devreden)</w:t>
            </w:r>
          </w:p>
        </w:tc>
        <w:tc>
          <w:tcPr>
            <w:tcW w:w="1138" w:type="pct"/>
            <w:vAlign w:val="center"/>
            <w:hideMark/>
          </w:tcPr>
          <w:p w:rsidR="00955D6A" w:rsidRPr="0043022F" w:rsidRDefault="00884ABC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1886,95</w:t>
            </w:r>
            <w:r w:rsidR="0043022F" w:rsidRPr="0043022F">
              <w:rPr>
                <w:rFonts w:asciiTheme="minorHAnsi" w:hAnsiTheme="minorHAnsi" w:cs="Times New Roman"/>
                <w:b/>
                <w:bCs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"/>
              <w:gridCol w:w="3629"/>
            </w:tblGrid>
            <w:tr w:rsidR="0043022F" w:rsidRPr="0043022F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022F" w:rsidRPr="0043022F" w:rsidRDefault="009F3387" w:rsidP="000952F4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 w:rsidRPr="0043022F">
                    <w:rPr>
                      <w:rFonts w:asciiTheme="minorHAnsi" w:hAnsiTheme="minorHAnsi" w:cs="Times New Roman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22F" w:rsidRPr="0043022F" w:rsidRDefault="00884ABC" w:rsidP="000952F4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eastAsia="Times New Roman" w:hAnsiTheme="minorHAnsi" w:cs="Times New Roman"/>
                      <w:b/>
                      <w:bCs/>
                      <w:sz w:val="24"/>
                      <w:szCs w:val="24"/>
                      <w:lang w:bidi="ar-SA"/>
                    </w:rPr>
                    <w:t>0</w:t>
                  </w:r>
                  <w:r w:rsidR="0043022F" w:rsidRPr="0043022F">
                    <w:rPr>
                      <w:rFonts w:asciiTheme="minorHAnsi" w:eastAsia="Times New Roman" w:hAnsiTheme="minorHAnsi" w:cs="Times New Roman"/>
                      <w:b/>
                      <w:bCs/>
                      <w:sz w:val="24"/>
                      <w:szCs w:val="24"/>
                      <w:lang w:bidi="ar-SA"/>
                    </w:rPr>
                    <w:t xml:space="preserve"> TL</w:t>
                  </w:r>
                </w:p>
              </w:tc>
            </w:tr>
          </w:tbl>
          <w:p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:rsidTr="00EA3DE3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9F3387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</w:t>
            </w:r>
            <w:r w:rsidR="00884ABC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24</w:t>
            </w: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</w:p>
        </w:tc>
        <w:tc>
          <w:tcPr>
            <w:tcW w:w="1138" w:type="pct"/>
            <w:vAlign w:val="center"/>
            <w:hideMark/>
          </w:tcPr>
          <w:p w:rsidR="00955D6A" w:rsidRPr="0043022F" w:rsidRDefault="00884ABC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0</w:t>
            </w:r>
            <w:r w:rsidR="0043022F" w:rsidRPr="0043022F">
              <w:rPr>
                <w:rFonts w:asciiTheme="minorHAnsi" w:hAnsiTheme="minorHAnsi" w:cs="Times New Roman"/>
                <w:b/>
                <w:bCs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"/>
              <w:gridCol w:w="3629"/>
            </w:tblGrid>
            <w:tr w:rsidR="0043022F" w:rsidRPr="0043022F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022F" w:rsidRPr="0043022F" w:rsidRDefault="009F3387" w:rsidP="000952F4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 w:rsidRPr="0043022F">
                    <w:rPr>
                      <w:rFonts w:asciiTheme="minorHAnsi" w:hAnsiTheme="minorHAnsi" w:cs="Times New Roman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22F" w:rsidRPr="0043022F" w:rsidRDefault="00884ABC" w:rsidP="000952F4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eastAsia="Times New Roman" w:hAnsiTheme="minorHAnsi" w:cs="Times New Roman"/>
                      <w:b/>
                      <w:bCs/>
                      <w:sz w:val="24"/>
                      <w:szCs w:val="24"/>
                      <w:lang w:bidi="ar-SA"/>
                    </w:rPr>
                    <w:t xml:space="preserve">0 </w:t>
                  </w:r>
                  <w:r w:rsidR="0043022F" w:rsidRPr="0043022F">
                    <w:rPr>
                      <w:rFonts w:asciiTheme="minorHAnsi" w:eastAsia="Times New Roman" w:hAnsiTheme="minorHAnsi" w:cs="Times New Roman"/>
                      <w:b/>
                      <w:bCs/>
                      <w:sz w:val="24"/>
                      <w:szCs w:val="24"/>
                      <w:lang w:bidi="ar-SA"/>
                    </w:rPr>
                    <w:t>TL</w:t>
                  </w:r>
                </w:p>
              </w:tc>
            </w:tr>
          </w:tbl>
          <w:p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:rsidTr="00EA3DE3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9F3387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:rsidR="00955D6A" w:rsidRPr="0043022F" w:rsidRDefault="00884ABC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1886,95</w:t>
            </w:r>
            <w:r w:rsidR="0043022F" w:rsidRPr="0043022F">
              <w:rPr>
                <w:rFonts w:asciiTheme="minorHAnsi" w:hAnsiTheme="minorHAnsi" w:cs="Times New Roman"/>
                <w:b/>
                <w:bCs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0"/>
              <w:gridCol w:w="3606"/>
            </w:tblGrid>
            <w:tr w:rsidR="00955D6A" w:rsidRPr="0043022F" w:rsidTr="00955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D6A" w:rsidRPr="0043022F" w:rsidRDefault="00955D6A" w:rsidP="000952F4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6A" w:rsidRPr="0043022F" w:rsidRDefault="00884ABC" w:rsidP="000952F4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</w:rPr>
                    <w:t>0</w:t>
                  </w:r>
                  <w:r w:rsidR="0043022F" w:rsidRPr="0043022F">
                    <w:rPr>
                      <w:rFonts w:asciiTheme="minorHAnsi" w:hAnsiTheme="minorHAnsi" w:cs="Times New Roman"/>
                      <w:b/>
                      <w:bCs/>
                    </w:rPr>
                    <w:t xml:space="preserve"> TL</w:t>
                  </w:r>
                </w:p>
              </w:tc>
            </w:tr>
          </w:tbl>
          <w:p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:rsidTr="00EA3DE3">
        <w:trPr>
          <w:trHeight w:val="420"/>
        </w:trPr>
        <w:tc>
          <w:tcPr>
            <w:tcW w:w="1680" w:type="pct"/>
            <w:vAlign w:val="center"/>
            <w:hideMark/>
          </w:tcPr>
          <w:p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:rsidR="00955D6A" w:rsidRPr="009F3387" w:rsidRDefault="00884ABC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>1886,95</w:t>
            </w:r>
            <w:r w:rsidR="00955D6A" w:rsidRPr="009F3387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TL</w:t>
            </w:r>
            <w:r w:rsidR="0009138E" w:rsidRPr="009F3387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5D6A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(OAB ADINA BANKA HESABINDA)</w:t>
            </w:r>
          </w:p>
        </w:tc>
      </w:tr>
    </w:tbl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  <w:i/>
        </w:rPr>
      </w:pPr>
    </w:p>
    <w:p w:rsidR="0061052F" w:rsidRPr="00B03D4D" w:rsidRDefault="0098705B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03D4D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  </w:t>
      </w:r>
    </w:p>
    <w:tbl>
      <w:tblPr>
        <w:tblStyle w:val="TabloKlavuzu"/>
        <w:tblpPr w:leftFromText="141" w:rightFromText="141" w:vertAnchor="text" w:tblpX="250" w:tblpY="1"/>
        <w:tblOverlap w:val="never"/>
        <w:tblW w:w="4332" w:type="pct"/>
        <w:tblLook w:val="04A0"/>
      </w:tblPr>
      <w:tblGrid>
        <w:gridCol w:w="3225"/>
        <w:gridCol w:w="2438"/>
        <w:gridCol w:w="3942"/>
      </w:tblGrid>
      <w:tr w:rsidR="00D92E07" w:rsidRPr="009F3387" w:rsidTr="006F2B5D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Okullar Modülü ( Okul Aile Birliği </w:t>
            </w:r>
            <w:proofErr w:type="gram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ve  Okul</w:t>
            </w:r>
            <w:proofErr w:type="gram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Öncesi Birimleri)  Gelir-Gider Cetveli</w:t>
            </w:r>
          </w:p>
        </w:tc>
      </w:tr>
      <w:tr w:rsidR="00D92E07" w:rsidRPr="009F3387" w:rsidTr="006F2B5D">
        <w:trPr>
          <w:trHeight w:val="279"/>
        </w:trPr>
        <w:tc>
          <w:tcPr>
            <w:tcW w:w="1679" w:type="pct"/>
            <w:shd w:val="clear" w:color="auto" w:fill="D9D9D9" w:themeFill="background1" w:themeFillShade="D9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69" w:type="pct"/>
            <w:shd w:val="clear" w:color="auto" w:fill="D9D9D9" w:themeFill="background1" w:themeFillShade="D9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052" w:type="pct"/>
            <w:shd w:val="clear" w:color="auto" w:fill="D9D9D9" w:themeFill="background1" w:themeFillShade="D9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D92E07" w:rsidRPr="009F3387" w:rsidTr="006F2B5D">
        <w:trPr>
          <w:trHeight w:val="402"/>
        </w:trPr>
        <w:tc>
          <w:tcPr>
            <w:tcW w:w="1679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20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24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 Öncesi (Devreden)</w:t>
            </w:r>
          </w:p>
        </w:tc>
        <w:tc>
          <w:tcPr>
            <w:tcW w:w="1269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1886,95</w:t>
            </w:r>
            <w:r w:rsidRPr="0043022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TL</w:t>
            </w:r>
          </w:p>
        </w:tc>
        <w:tc>
          <w:tcPr>
            <w:tcW w:w="2052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0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TL</w:t>
            </w:r>
          </w:p>
        </w:tc>
      </w:tr>
      <w:tr w:rsidR="00D92E07" w:rsidRPr="009F3387" w:rsidTr="006F2B5D">
        <w:trPr>
          <w:trHeight w:val="402"/>
        </w:trPr>
        <w:tc>
          <w:tcPr>
            <w:tcW w:w="1679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20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24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</w:p>
        </w:tc>
        <w:tc>
          <w:tcPr>
            <w:tcW w:w="1269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0</w:t>
            </w:r>
            <w:r w:rsidRPr="005F755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2052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0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TL</w:t>
            </w:r>
          </w:p>
        </w:tc>
      </w:tr>
      <w:tr w:rsidR="00D92E07" w:rsidRPr="009F3387" w:rsidTr="006F2B5D">
        <w:trPr>
          <w:trHeight w:val="402"/>
        </w:trPr>
        <w:tc>
          <w:tcPr>
            <w:tcW w:w="1679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269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1886,95</w:t>
            </w:r>
            <w:r w:rsidRPr="0043022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5F755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TL</w:t>
            </w:r>
          </w:p>
        </w:tc>
        <w:tc>
          <w:tcPr>
            <w:tcW w:w="2052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0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TL</w:t>
            </w:r>
          </w:p>
        </w:tc>
      </w:tr>
      <w:tr w:rsidR="00D92E07" w:rsidRPr="009F3387" w:rsidTr="006F2B5D">
        <w:trPr>
          <w:trHeight w:val="420"/>
        </w:trPr>
        <w:tc>
          <w:tcPr>
            <w:tcW w:w="1679" w:type="pct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1" w:type="pct"/>
            <w:gridSpan w:val="2"/>
            <w:vAlign w:val="center"/>
            <w:hideMark/>
          </w:tcPr>
          <w:p w:rsidR="00D92E07" w:rsidRPr="009F3387" w:rsidRDefault="00D92E07" w:rsidP="006F2B5D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1886,95</w:t>
            </w:r>
            <w:r w:rsidRPr="0043022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5F755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 xml:space="preserve">TL 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 xml:space="preserve"> (OAB ADINA BANKA HESABINDA)</w:t>
            </w:r>
          </w:p>
        </w:tc>
      </w:tr>
    </w:tbl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61052F" w:rsidRPr="00B03D4D" w:rsidRDefault="0061052F" w:rsidP="00884ABC">
      <w:pPr>
        <w:pStyle w:val="GvdeMetni"/>
        <w:spacing w:before="98" w:line="254" w:lineRule="auto"/>
        <w:ind w:right="1205"/>
        <w:jc w:val="both"/>
        <w:rPr>
          <w:rFonts w:asciiTheme="minorHAnsi" w:hAnsiTheme="minorHAnsi"/>
          <w:i/>
        </w:rPr>
      </w:pPr>
      <w:r w:rsidRPr="00B03D4D">
        <w:rPr>
          <w:rFonts w:asciiTheme="minorHAnsi" w:hAnsiTheme="minorHAnsi"/>
          <w:i/>
        </w:rPr>
        <w:br w:type="textWrapping" w:clear="all"/>
      </w:r>
    </w:p>
    <w:tbl>
      <w:tblPr>
        <w:tblStyle w:val="TableNormal"/>
        <w:tblW w:w="0" w:type="auto"/>
        <w:tblInd w:w="377" w:type="dxa"/>
        <w:tblLayout w:type="fixed"/>
        <w:tblLook w:val="01E0"/>
      </w:tblPr>
      <w:tblGrid>
        <w:gridCol w:w="2686"/>
        <w:gridCol w:w="3661"/>
        <w:gridCol w:w="2595"/>
      </w:tblGrid>
      <w:tr w:rsidR="00F86B50" w:rsidRPr="00B03D4D">
        <w:trPr>
          <w:trHeight w:val="344"/>
        </w:trPr>
        <w:tc>
          <w:tcPr>
            <w:tcW w:w="8942" w:type="dxa"/>
            <w:gridSpan w:val="3"/>
          </w:tcPr>
          <w:p w:rsidR="00F86B50" w:rsidRPr="00B03D4D" w:rsidRDefault="00085742" w:rsidP="006A7B43">
            <w:pPr>
              <w:pStyle w:val="TableParagraph"/>
              <w:spacing w:line="203" w:lineRule="exact"/>
              <w:ind w:left="200"/>
              <w:rPr>
                <w:rFonts w:asciiTheme="minorHAnsi" w:hAnsiTheme="minorHAnsi"/>
                <w:sz w:val="17"/>
              </w:rPr>
            </w:pPr>
            <w:r w:rsidRPr="00B03D4D">
              <w:rPr>
                <w:rFonts w:asciiTheme="minorHAnsi" w:hAnsiTheme="minorHAnsi"/>
                <w:sz w:val="17"/>
              </w:rPr>
              <w:t>İşbu faaliyet raporu tarafımızca tanzim edilmekle beraber doğruluğu tarafı</w:t>
            </w:r>
            <w:r w:rsidR="0061052F" w:rsidRPr="00B03D4D">
              <w:rPr>
                <w:rFonts w:asciiTheme="minorHAnsi" w:hAnsiTheme="minorHAnsi"/>
                <w:sz w:val="17"/>
              </w:rPr>
              <w:t xml:space="preserve">mızdan imza altına alınmıştır. </w:t>
            </w:r>
          </w:p>
        </w:tc>
      </w:tr>
      <w:tr w:rsidR="0061052F" w:rsidRPr="00B03D4D">
        <w:trPr>
          <w:trHeight w:val="344"/>
        </w:trPr>
        <w:tc>
          <w:tcPr>
            <w:tcW w:w="8942" w:type="dxa"/>
            <w:gridSpan w:val="3"/>
          </w:tcPr>
          <w:p w:rsidR="0061052F" w:rsidRPr="00B03D4D" w:rsidRDefault="0061052F" w:rsidP="0061052F">
            <w:pPr>
              <w:pStyle w:val="TableParagraph"/>
              <w:spacing w:line="203" w:lineRule="exact"/>
              <w:ind w:left="200"/>
              <w:rPr>
                <w:rFonts w:asciiTheme="minorHAnsi" w:hAnsiTheme="minorHAnsi"/>
                <w:sz w:val="17"/>
              </w:rPr>
            </w:pPr>
          </w:p>
        </w:tc>
      </w:tr>
      <w:tr w:rsidR="00F86B50" w:rsidRPr="00B03D4D">
        <w:trPr>
          <w:trHeight w:val="344"/>
        </w:trPr>
        <w:tc>
          <w:tcPr>
            <w:tcW w:w="2686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979" w:right="1047"/>
              <w:jc w:val="center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</w:t>
            </w:r>
          </w:p>
        </w:tc>
        <w:tc>
          <w:tcPr>
            <w:tcW w:w="3661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1071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 Yardımcısı</w:t>
            </w:r>
          </w:p>
        </w:tc>
        <w:tc>
          <w:tcPr>
            <w:tcW w:w="2595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1047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Muhasip</w:t>
            </w:r>
          </w:p>
        </w:tc>
      </w:tr>
    </w:tbl>
    <w:p w:rsidR="00F86B50" w:rsidRPr="00B03D4D" w:rsidRDefault="00F86B50">
      <w:pPr>
        <w:pStyle w:val="GvdeMetni"/>
        <w:spacing w:before="7"/>
        <w:rPr>
          <w:rFonts w:asciiTheme="minorHAnsi" w:hAnsiTheme="minorHAnsi"/>
          <w:i/>
          <w:sz w:val="16"/>
        </w:rPr>
      </w:pPr>
    </w:p>
    <w:tbl>
      <w:tblPr>
        <w:tblStyle w:val="TableNormal"/>
        <w:tblW w:w="0" w:type="auto"/>
        <w:tblInd w:w="851" w:type="dxa"/>
        <w:tblLayout w:type="fixed"/>
        <w:tblLook w:val="01E0"/>
      </w:tblPr>
      <w:tblGrid>
        <w:gridCol w:w="2359"/>
        <w:gridCol w:w="3316"/>
        <w:gridCol w:w="2473"/>
      </w:tblGrid>
      <w:tr w:rsidR="00F86B50" w:rsidRPr="00B03D4D" w:rsidTr="007835FA">
        <w:trPr>
          <w:trHeight w:val="295"/>
        </w:trPr>
        <w:tc>
          <w:tcPr>
            <w:tcW w:w="2359" w:type="dxa"/>
            <w:shd w:val="clear" w:color="auto" w:fill="auto"/>
          </w:tcPr>
          <w:p w:rsidR="00F86B50" w:rsidRPr="00B03D4D" w:rsidRDefault="00150642">
            <w:pPr>
              <w:pStyle w:val="TableParagraph"/>
              <w:spacing w:line="183" w:lineRule="exact"/>
              <w:ind w:left="20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Gökhan KURT</w:t>
            </w:r>
          </w:p>
        </w:tc>
        <w:tc>
          <w:tcPr>
            <w:tcW w:w="3316" w:type="dxa"/>
            <w:shd w:val="clear" w:color="auto" w:fill="auto"/>
          </w:tcPr>
          <w:p w:rsidR="00F86B50" w:rsidRPr="00B03D4D" w:rsidRDefault="00150642">
            <w:pPr>
              <w:pStyle w:val="TableParagraph"/>
              <w:spacing w:line="183" w:lineRule="exact"/>
              <w:ind w:left="1008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Hüseyin ATASOY</w:t>
            </w:r>
          </w:p>
        </w:tc>
        <w:tc>
          <w:tcPr>
            <w:tcW w:w="2473" w:type="dxa"/>
            <w:shd w:val="clear" w:color="auto" w:fill="auto"/>
          </w:tcPr>
          <w:p w:rsidR="00F86B50" w:rsidRPr="00B03D4D" w:rsidRDefault="00150642">
            <w:pPr>
              <w:pStyle w:val="TableParagraph"/>
              <w:spacing w:line="183" w:lineRule="exact"/>
              <w:ind w:left="1024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Mustafa ÇALIŞKAN</w:t>
            </w:r>
          </w:p>
        </w:tc>
      </w:tr>
    </w:tbl>
    <w:p w:rsidR="00F86B50" w:rsidRPr="00B03D4D" w:rsidRDefault="00F86B50">
      <w:pPr>
        <w:pStyle w:val="GvdeMetni"/>
        <w:rPr>
          <w:rFonts w:asciiTheme="minorHAnsi" w:hAnsiTheme="minorHAnsi"/>
          <w:i/>
          <w:sz w:val="20"/>
        </w:rPr>
      </w:pPr>
    </w:p>
    <w:p w:rsidR="00F86B50" w:rsidRPr="00B03D4D" w:rsidRDefault="00F86B50">
      <w:pPr>
        <w:pStyle w:val="GvdeMetni"/>
        <w:spacing w:before="1"/>
        <w:rPr>
          <w:rFonts w:asciiTheme="minorHAnsi" w:hAnsiTheme="minorHAnsi"/>
          <w:i/>
          <w:sz w:val="18"/>
        </w:rPr>
      </w:pPr>
    </w:p>
    <w:p w:rsidR="00F86B50" w:rsidRPr="00B03D4D" w:rsidRDefault="0061052F" w:rsidP="009F3387">
      <w:pPr>
        <w:tabs>
          <w:tab w:val="left" w:pos="6440"/>
          <w:tab w:val="left" w:pos="7965"/>
        </w:tabs>
        <w:spacing w:before="1"/>
        <w:ind w:right="1051"/>
        <w:jc w:val="center"/>
        <w:rPr>
          <w:rFonts w:asciiTheme="minorHAnsi" w:hAnsiTheme="minorHAnsi"/>
          <w:b/>
          <w:sz w:val="17"/>
        </w:rPr>
      </w:pPr>
      <w:r w:rsidRPr="00B03D4D">
        <w:rPr>
          <w:rFonts w:asciiTheme="minorHAnsi" w:hAnsiTheme="minorHAnsi"/>
          <w:b/>
          <w:sz w:val="17"/>
        </w:rPr>
        <w:t>Sekreter</w:t>
      </w:r>
      <w:r w:rsidR="00085742" w:rsidRPr="00B03D4D">
        <w:rPr>
          <w:rFonts w:asciiTheme="minorHAnsi" w:hAnsiTheme="minorHAnsi"/>
          <w:b/>
          <w:sz w:val="17"/>
        </w:rPr>
        <w:tab/>
        <w:t>Üye</w:t>
      </w:r>
    </w:p>
    <w:p w:rsidR="00F86B50" w:rsidRPr="00B03D4D" w:rsidRDefault="00F86B50">
      <w:pPr>
        <w:pStyle w:val="GvdeMetni"/>
        <w:spacing w:before="4"/>
        <w:rPr>
          <w:rFonts w:asciiTheme="minorHAnsi" w:hAnsiTheme="minorHAnsi"/>
          <w:b/>
          <w:sz w:val="16"/>
        </w:rPr>
      </w:pPr>
    </w:p>
    <w:p w:rsidR="009F3387" w:rsidRDefault="00150642">
      <w:pPr>
        <w:pStyle w:val="GvdeMetni"/>
        <w:tabs>
          <w:tab w:val="left" w:pos="6474"/>
        </w:tabs>
        <w:spacing w:before="1"/>
        <w:ind w:right="108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Hacer PEKTAŞ</w:t>
      </w:r>
      <w:r w:rsidR="00085742" w:rsidRPr="00B03D4D">
        <w:rPr>
          <w:rFonts w:asciiTheme="minorHAnsi" w:hAnsiTheme="minorHAnsi"/>
        </w:rPr>
        <w:tab/>
      </w:r>
      <w:r>
        <w:rPr>
          <w:rFonts w:asciiTheme="minorHAnsi" w:hAnsiTheme="minorHAnsi"/>
        </w:rPr>
        <w:t>Ayşe ALPTEKİN</w:t>
      </w:r>
    </w:p>
    <w:sectPr w:rsidR="009F3387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86B50"/>
    <w:rsid w:val="00085742"/>
    <w:rsid w:val="0009138E"/>
    <w:rsid w:val="000952F4"/>
    <w:rsid w:val="00150642"/>
    <w:rsid w:val="00253BCD"/>
    <w:rsid w:val="00300CA5"/>
    <w:rsid w:val="003623C0"/>
    <w:rsid w:val="00414E9C"/>
    <w:rsid w:val="0043022F"/>
    <w:rsid w:val="004A049B"/>
    <w:rsid w:val="004B43F5"/>
    <w:rsid w:val="00523FF0"/>
    <w:rsid w:val="005E132D"/>
    <w:rsid w:val="005F7553"/>
    <w:rsid w:val="0061052F"/>
    <w:rsid w:val="00654160"/>
    <w:rsid w:val="006A7B43"/>
    <w:rsid w:val="007835FA"/>
    <w:rsid w:val="007B22B5"/>
    <w:rsid w:val="007D4A8F"/>
    <w:rsid w:val="0083012F"/>
    <w:rsid w:val="00884ABC"/>
    <w:rsid w:val="00955D6A"/>
    <w:rsid w:val="0098705B"/>
    <w:rsid w:val="009F3387"/>
    <w:rsid w:val="00B03D4D"/>
    <w:rsid w:val="00B60E6B"/>
    <w:rsid w:val="00B9563C"/>
    <w:rsid w:val="00BD3866"/>
    <w:rsid w:val="00BE2C56"/>
    <w:rsid w:val="00C27467"/>
    <w:rsid w:val="00CA667E"/>
    <w:rsid w:val="00D80B6F"/>
    <w:rsid w:val="00D92E07"/>
    <w:rsid w:val="00E83533"/>
    <w:rsid w:val="00EA3DE3"/>
    <w:rsid w:val="00EC2131"/>
    <w:rsid w:val="00EE02CA"/>
    <w:rsid w:val="00F8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BOZKURT</cp:lastModifiedBy>
  <cp:revision>32</cp:revision>
  <dcterms:created xsi:type="dcterms:W3CDTF">2017-10-10T08:52:00Z</dcterms:created>
  <dcterms:modified xsi:type="dcterms:W3CDTF">2025-02-21T06:56:00Z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